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1EA27" w14:textId="77777777" w:rsidR="0023780F" w:rsidRDefault="0023780F" w:rsidP="0023780F">
      <w:pPr>
        <w:pStyle w:val="Style3"/>
        <w:widowControl/>
        <w:spacing w:before="38"/>
        <w:ind w:right="-12"/>
        <w:rPr>
          <w:rStyle w:val="FontStyle24"/>
          <w:rFonts w:ascii="Arial" w:hAnsi="Arial" w:cs="Arial"/>
          <w:b w:val="0"/>
          <w:bCs w:val="0"/>
          <w:sz w:val="32"/>
          <w:szCs w:val="20"/>
        </w:rPr>
      </w:pPr>
      <w:r w:rsidRPr="0023780F">
        <w:rPr>
          <w:rStyle w:val="FontStyle24"/>
          <w:rFonts w:ascii="Arial" w:hAnsi="Arial" w:cs="Arial"/>
          <w:b w:val="0"/>
          <w:bCs w:val="0"/>
          <w:sz w:val="32"/>
          <w:szCs w:val="20"/>
        </w:rPr>
        <w:t>SPECYFIKACJE TECHNICZNE</w:t>
      </w:r>
    </w:p>
    <w:p w14:paraId="4BB14DEB" w14:textId="77777777" w:rsidR="0023780F" w:rsidRPr="0023780F" w:rsidRDefault="0023780F" w:rsidP="0023780F">
      <w:pPr>
        <w:pStyle w:val="Style3"/>
        <w:widowControl/>
        <w:spacing w:before="38"/>
        <w:ind w:right="-12"/>
        <w:rPr>
          <w:rStyle w:val="FontStyle24"/>
          <w:rFonts w:ascii="Arial" w:hAnsi="Arial" w:cs="Arial"/>
          <w:b w:val="0"/>
          <w:bCs w:val="0"/>
          <w:sz w:val="32"/>
          <w:szCs w:val="20"/>
        </w:rPr>
      </w:pPr>
    </w:p>
    <w:p w14:paraId="25C09B22" w14:textId="77777777" w:rsidR="0023780F" w:rsidRPr="0023780F" w:rsidRDefault="0023780F" w:rsidP="0023780F">
      <w:pPr>
        <w:pStyle w:val="Style3"/>
        <w:widowControl/>
        <w:spacing w:before="38"/>
        <w:ind w:right="-12"/>
        <w:rPr>
          <w:rStyle w:val="FontStyle24"/>
          <w:rFonts w:ascii="Arial" w:hAnsi="Arial" w:cs="Arial"/>
          <w:b w:val="0"/>
          <w:bCs w:val="0"/>
          <w:sz w:val="32"/>
          <w:szCs w:val="20"/>
        </w:rPr>
      </w:pPr>
      <w:r w:rsidRPr="0023780F">
        <w:rPr>
          <w:rStyle w:val="FontStyle24"/>
          <w:rFonts w:ascii="Arial" w:hAnsi="Arial" w:cs="Arial"/>
          <w:b w:val="0"/>
          <w:bCs w:val="0"/>
          <w:sz w:val="32"/>
          <w:szCs w:val="20"/>
        </w:rPr>
        <w:t>D-05.01.01</w:t>
      </w:r>
    </w:p>
    <w:p w14:paraId="690C2D55" w14:textId="77777777" w:rsidR="0023780F" w:rsidRPr="0023780F" w:rsidRDefault="0023780F" w:rsidP="0023780F">
      <w:pPr>
        <w:pStyle w:val="Style3"/>
        <w:widowControl/>
        <w:spacing w:before="38"/>
        <w:ind w:right="-12"/>
        <w:rPr>
          <w:rStyle w:val="FontStyle24"/>
          <w:rFonts w:ascii="Arial" w:hAnsi="Arial" w:cs="Arial"/>
          <w:b w:val="0"/>
          <w:bCs w:val="0"/>
          <w:sz w:val="32"/>
          <w:szCs w:val="20"/>
        </w:rPr>
      </w:pPr>
      <w:r w:rsidRPr="0023780F">
        <w:rPr>
          <w:rStyle w:val="FontStyle24"/>
          <w:rFonts w:ascii="Arial" w:hAnsi="Arial" w:cs="Arial"/>
          <w:b w:val="0"/>
          <w:bCs w:val="0"/>
          <w:sz w:val="32"/>
          <w:szCs w:val="20"/>
        </w:rPr>
        <w:t>WYKONYWANIE NAWIERZCHNI</w:t>
      </w:r>
    </w:p>
    <w:p w14:paraId="133408BF" w14:textId="77777777" w:rsidR="0023780F" w:rsidRPr="0023780F" w:rsidRDefault="0023780F" w:rsidP="0023780F">
      <w:pPr>
        <w:pStyle w:val="Style3"/>
        <w:widowControl/>
        <w:spacing w:before="38"/>
        <w:ind w:right="-12"/>
        <w:rPr>
          <w:rStyle w:val="FontStyle24"/>
          <w:rFonts w:ascii="Arial" w:hAnsi="Arial" w:cs="Arial"/>
          <w:b w:val="0"/>
          <w:bCs w:val="0"/>
          <w:sz w:val="32"/>
          <w:szCs w:val="20"/>
        </w:rPr>
      </w:pPr>
      <w:r w:rsidRPr="0023780F">
        <w:rPr>
          <w:rStyle w:val="FontStyle24"/>
          <w:rFonts w:ascii="Arial" w:hAnsi="Arial" w:cs="Arial"/>
          <w:b w:val="0"/>
          <w:bCs w:val="0"/>
          <w:sz w:val="32"/>
          <w:szCs w:val="20"/>
        </w:rPr>
        <w:t>MINERALNEJ HANSEGRAND®</w:t>
      </w:r>
    </w:p>
    <w:p w14:paraId="455080F7" w14:textId="4E404C52" w:rsidR="004B754F" w:rsidRPr="0023780F" w:rsidRDefault="0023780F" w:rsidP="0023780F">
      <w:pPr>
        <w:pStyle w:val="Style3"/>
        <w:widowControl/>
        <w:spacing w:before="38"/>
        <w:ind w:right="-12"/>
        <w:rPr>
          <w:rStyle w:val="FontStyle24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4"/>
          <w:rFonts w:ascii="Arial" w:hAnsi="Arial" w:cs="Arial"/>
          <w:b w:val="0"/>
          <w:bCs w:val="0"/>
          <w:sz w:val="32"/>
          <w:szCs w:val="20"/>
        </w:rPr>
        <w:t>(LUB RÓWNOWAŻNEGO)</w:t>
      </w:r>
    </w:p>
    <w:p w14:paraId="3C705E3F" w14:textId="77777777" w:rsidR="00BE0CE7" w:rsidRPr="0023780F" w:rsidRDefault="00BE0CE7" w:rsidP="0023780F">
      <w:pPr>
        <w:pStyle w:val="Style3"/>
        <w:widowControl/>
        <w:spacing w:before="38"/>
        <w:ind w:right="3187"/>
        <w:rPr>
          <w:rStyle w:val="FontStyle24"/>
          <w:rFonts w:ascii="Arial" w:hAnsi="Arial" w:cs="Arial"/>
          <w:b w:val="0"/>
          <w:bCs w:val="0"/>
          <w:sz w:val="20"/>
          <w:szCs w:val="20"/>
        </w:rPr>
        <w:sectPr w:rsidR="00BE0CE7" w:rsidRPr="0023780F" w:rsidSect="000868E0">
          <w:footerReference w:type="default" r:id="rId8"/>
          <w:type w:val="continuous"/>
          <w:pgSz w:w="11905" w:h="16837"/>
          <w:pgMar w:top="5635" w:right="1428" w:bottom="1440" w:left="1558" w:header="708" w:footer="708" w:gutter="0"/>
          <w:cols w:space="60"/>
          <w:noEndnote/>
        </w:sectPr>
      </w:pPr>
    </w:p>
    <w:p w14:paraId="7BE8E713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lastRenderedPageBreak/>
        <w:t>1. WSTĘP</w:t>
      </w:r>
    </w:p>
    <w:p w14:paraId="30F5B56C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1.1 Przedmiot</w:t>
      </w:r>
    </w:p>
    <w:p w14:paraId="5D3DAAE7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Przedmiotem niniejszej ST są wymagania dotyczące wykonaniu i odbioru robót związanych z</w:t>
      </w:r>
    </w:p>
    <w:p w14:paraId="21D24260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wykonaniem warstwy nawierzchni typu.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Robust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w ramach „Odrestaurowania parku w</w:t>
      </w:r>
    </w:p>
    <w:p w14:paraId="1A492A47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Wojnowie, gm. Kargowa”.</w:t>
      </w:r>
    </w:p>
    <w:p w14:paraId="03E7B1A0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1.2. Zakres stosowania ST</w:t>
      </w:r>
    </w:p>
    <w:p w14:paraId="6A95F3B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Specyfikacja techniczna (ST) jest stosowana jako dokument przetargowy i kontraktowy przy zlecaniu</w:t>
      </w:r>
    </w:p>
    <w:p w14:paraId="15B34385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i realizacji robót wymienionych w punkcie 1.1.</w:t>
      </w:r>
    </w:p>
    <w:p w14:paraId="1931F3D9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1.3 Zakres robót objętych ST</w:t>
      </w:r>
    </w:p>
    <w:p w14:paraId="2C649DF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Ustalenia zawarte w niniejszej specyfikacji dotyczą zasad prowadzenia robót związanych z</w:t>
      </w:r>
    </w:p>
    <w:p w14:paraId="2B0C767A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wykonaniem warstwy nawierzchni z kruszywa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Grand (lub równoważnego), wg. technologii</w:t>
      </w:r>
    </w:p>
    <w:p w14:paraId="182A022F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Grand, wykonana w dwóch warstwach, w-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wa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dyamiczna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- kruszywo mineralne grub. 5cm oraz</w:t>
      </w:r>
    </w:p>
    <w:p w14:paraId="1EA2931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w-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wa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górna kruszywo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Grand grub. 3 cm (łącznie po zagęszczeniu 8 cm) wg zaleceń</w:t>
      </w:r>
    </w:p>
    <w:p w14:paraId="5DF11D1D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Producenta.</w:t>
      </w:r>
    </w:p>
    <w:p w14:paraId="05F6B9E1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1.4. Określenia podstawowe</w:t>
      </w:r>
    </w:p>
    <w:p w14:paraId="6545A622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1.4.1.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HanseMineral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®</w:t>
      </w:r>
    </w:p>
    <w:p w14:paraId="3C034570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stosowany jest jako warstwa dynamiczna między warstwą nośną</w:t>
      </w:r>
    </w:p>
    <w:p w14:paraId="648BA06B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a nawierzchnią wykonaną z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®</w:t>
      </w:r>
    </w:p>
    <w:p w14:paraId="5B9614B1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.</w:t>
      </w:r>
    </w:p>
    <w:p w14:paraId="27A4B2C1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1.4.2.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®</w:t>
      </w:r>
    </w:p>
    <w:p w14:paraId="746A5187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to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wodoprzepuszczlana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nawierzchnia mineralna, naturalnie stabilizowana,</w:t>
      </w:r>
    </w:p>
    <w:p w14:paraId="2DC6A9D2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przeznaczona do stosowania zgodnie z zaleceniami producenta na alejki parkowe, ścieżki rowerowe,</w:t>
      </w:r>
    </w:p>
    <w:p w14:paraId="396DA7D8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edukacyjne i leśne, place zabaw, obiekty sportowe, parkingi samochodowe i pola golfowe.</w:t>
      </w:r>
    </w:p>
    <w:p w14:paraId="3ECCD90B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1.5 Ogólne wymagania dotyczące robót</w:t>
      </w:r>
    </w:p>
    <w:p w14:paraId="53AF5116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Wykonawca jest odpowiedzialny za jakość ich wykonania oraz za zgodność z Dokumentacją</w:t>
      </w:r>
    </w:p>
    <w:p w14:paraId="07C6ADE2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Projektową, ST i poleceniami Inżyniera.</w:t>
      </w:r>
    </w:p>
    <w:p w14:paraId="6C09785D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Wymagania ogólne dotyczące robót podano w ST D.M. 00. 00,00,</w:t>
      </w:r>
    </w:p>
    <w:p w14:paraId="425B69A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2. MATERIAŁY</w:t>
      </w:r>
    </w:p>
    <w:p w14:paraId="47F09B1C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2.1. Ogólne wymagania dotyczące materiałów</w:t>
      </w:r>
    </w:p>
    <w:p w14:paraId="747B558A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Ogólne wymagania dotyczące materiałów, ich pozyskiwania i składowania, podano w ST D-M00.00.00 „Wymagania ogólne” pkt 2.</w:t>
      </w:r>
    </w:p>
    <w:p w14:paraId="3A8D7D3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2.2 Wymagania dotyczące materiałów</w:t>
      </w:r>
    </w:p>
    <w:p w14:paraId="61090749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2.2.1.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HanseMineral</w:t>
      </w:r>
      <w:proofErr w:type="spellEnd"/>
    </w:p>
    <w:p w14:paraId="32695BBB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HanseMineral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®</w:t>
      </w:r>
    </w:p>
    <w:p w14:paraId="0EF0D11B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jest stabilny pod kątem ziarnistości, odporny na warunki atmosferyczne i łatwy w</w:t>
      </w:r>
    </w:p>
    <w:p w14:paraId="4792A6D0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obróbce. Posiada wysoką wytrzymałość na ścinanie połączoną z dobrym odprowadzaniem wody.</w:t>
      </w:r>
    </w:p>
    <w:p w14:paraId="601667A1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Dane techniczne</w:t>
      </w:r>
    </w:p>
    <w:p w14:paraId="5692852C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HanseMineral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® spełnia wymagania normy DIN 18035-5 i produkowany jest w zakresie wielkości</w:t>
      </w:r>
    </w:p>
    <w:p w14:paraId="4E0BC239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ziaren 0–8 lub 0–16 mm.</w:t>
      </w:r>
    </w:p>
    <w:p w14:paraId="3426EB5C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Zagęszczenie według metody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Proctora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wynosi 2,099 g/cm3</w:t>
      </w:r>
    </w:p>
    <w:p w14:paraId="541FFC6A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.</w:t>
      </w:r>
    </w:p>
    <w:p w14:paraId="6A236019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2.2.2.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</w:p>
    <w:p w14:paraId="6A2A8701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®</w:t>
      </w:r>
    </w:p>
    <w:p w14:paraId="7C8A2F17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to czysty materiał budowlany z wysokogatunkowych surowców, takich jak: łupki</w:t>
      </w:r>
    </w:p>
    <w:p w14:paraId="5C3D7D9D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wysokogórskie, specjalny wiążący żwir i kamień naturalny.</w:t>
      </w:r>
    </w:p>
    <w:p w14:paraId="3E08DE68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Jest całkowicie przyjazny dla środowiska i podlega ustawicznej kontroli jakości.</w:t>
      </w:r>
    </w:p>
    <w:p w14:paraId="7549049C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Właściwości</w:t>
      </w:r>
    </w:p>
    <w:p w14:paraId="0D42C3CB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® nie kruszy się i nie pyli, jest odporny na działanie zewnętrznych warunków</w:t>
      </w:r>
    </w:p>
    <w:p w14:paraId="555E049B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atmosferycznych oraz łatwy w obróbce. Posiada wysoką odporność na ciężar, ścieranie i jest nie</w:t>
      </w:r>
    </w:p>
    <w:p w14:paraId="12E3A18D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brudzący.</w:t>
      </w:r>
    </w:p>
    <w:p w14:paraId="41B95FA3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® posiada grubość ziarna od 0 do 8 mm, waga wynosi 2 tony/m3</w:t>
      </w:r>
    </w:p>
    <w:p w14:paraId="7F96B9A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.</w:t>
      </w:r>
    </w:p>
    <w:p w14:paraId="545CC91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Zagęszczenie według metody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Proctora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wynosi 2,099 g/cm3</w:t>
      </w:r>
    </w:p>
    <w:p w14:paraId="069AF1E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.</w:t>
      </w:r>
    </w:p>
    <w:p w14:paraId="013E6158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Wskazówki dotyczące obróbki</w:t>
      </w:r>
    </w:p>
    <w:p w14:paraId="074C43E3" w14:textId="66C036F2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lastRenderedPageBreak/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® jest osadzany na głębokość od 3 do 4 cm. Nachylenie powierzchni powinno wynosić 2–</w:t>
      </w:r>
      <w:r w:rsidRPr="0023780F">
        <w:t xml:space="preserve"> </w:t>
      </w: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3 %.</w:t>
      </w:r>
    </w:p>
    <w:p w14:paraId="13D50607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2.2.3.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Robust</w:t>
      </w:r>
      <w:proofErr w:type="spellEnd"/>
    </w:p>
    <w:p w14:paraId="6E54F49C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®</w:t>
      </w:r>
    </w:p>
    <w:p w14:paraId="4C38FC1B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Robust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jest czystym materiałem naturalnym składającym się z wysokiej jakości</w:t>
      </w:r>
    </w:p>
    <w:p w14:paraId="412C865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surowców jak grysy z twardych kamieni, wiążącego specjalnego żwiru i kamienia naturalnego.</w:t>
      </w:r>
    </w:p>
    <w:p w14:paraId="642A1B48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Właściwości</w:t>
      </w:r>
    </w:p>
    <w:p w14:paraId="3E658009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®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Robust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jest stabilny pod kątem ziarnistości, bardzo odporny na ścinanie, odporny na</w:t>
      </w:r>
    </w:p>
    <w:p w14:paraId="56ED9BCE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warunki atmosferyczne i łatwy w obróbce. Dzięki niewielkiemu udziałowi bardzo drobnych frakcji</w:t>
      </w:r>
    </w:p>
    <w:p w14:paraId="747F1310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®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Robust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osiąga dobrą przepuszczalność wody i powoduje minimalne powstawanie kurzu.</w:t>
      </w:r>
    </w:p>
    <w:p w14:paraId="4A0B35DD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Dane techniczne</w:t>
      </w:r>
    </w:p>
    <w:p w14:paraId="2B1E2C3D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®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Robust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ma ziarnistość 0–11 mm, ciężar wbudowania: 2,00 t/m3</w:t>
      </w:r>
    </w:p>
    <w:p w14:paraId="3F93E88B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.</w:t>
      </w:r>
    </w:p>
    <w:p w14:paraId="284CE1CE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Zagęszczenie według metody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Proctora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wynosi 2,099 g/cm3</w:t>
      </w:r>
    </w:p>
    <w:p w14:paraId="287F765A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.</w:t>
      </w:r>
    </w:p>
    <w:p w14:paraId="3CEC1E5B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Wskazówki dotyczące obróbki</w:t>
      </w:r>
    </w:p>
    <w:p w14:paraId="495563B9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®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Robust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wbudowywany jest w warstwie o grubości 4 cm (80 kg/m2</w:t>
      </w:r>
    </w:p>
    <w:p w14:paraId="6BDF81CD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) na podbudowie z</w:t>
      </w:r>
    </w:p>
    <w:p w14:paraId="78838E41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tłucznia i dynamicznie zagęszczany (wibrator do zagęszczania, walec wibracyjny do zagęszczania).</w:t>
      </w:r>
    </w:p>
    <w:p w14:paraId="69F54C52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Spadek wynosi 2–3 %</w:t>
      </w:r>
    </w:p>
    <w:p w14:paraId="027DD79C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Wymagania ogólne dotyczące materiałów;</w:t>
      </w:r>
    </w:p>
    <w:p w14:paraId="30C52BC7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Właściwości/parametr Jedn. miary Wartość faktyczna Wartość wymagana</w:t>
      </w:r>
    </w:p>
    <w:p w14:paraId="172D3C4D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wg DIN 18 035-5</w:t>
      </w:r>
    </w:p>
    <w:p w14:paraId="3D6F19A2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Rozkład wielkości ziaren M-% - -</w:t>
      </w:r>
    </w:p>
    <w:p w14:paraId="6A373683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Rodzaj kamienia kamień naturalny</w:t>
      </w:r>
    </w:p>
    <w:p w14:paraId="6333378C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Kolor beżowy</w:t>
      </w:r>
    </w:p>
    <w:p w14:paraId="3EE6EEA5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Postać ziaren łamane</w:t>
      </w:r>
    </w:p>
    <w:p w14:paraId="3C5E024A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Powierzchnia szorstka</w:t>
      </w:r>
    </w:p>
    <w:p w14:paraId="7D8A9C42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Gęstość wg metody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Proctora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(PPR) g/cm3 2.014</w:t>
      </w:r>
    </w:p>
    <w:p w14:paraId="499985D7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Optymalna zawartość wody (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wPR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) % 11,5</w:t>
      </w:r>
    </w:p>
    <w:p w14:paraId="21B0584F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Przepuszczalność wody „K" cm/s 14,0 x 10-4 1.0 x 10-4</w:t>
      </w:r>
    </w:p>
    <w:p w14:paraId="053881F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Wytrzymałość powierzchni na</w:t>
      </w:r>
    </w:p>
    <w:p w14:paraId="63DE2A68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ścinanie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kN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/m2 51,4 50,0</w:t>
      </w:r>
    </w:p>
    <w:p w14:paraId="5D0DBD88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Określenie przepuszczalności wody</w:t>
      </w:r>
    </w:p>
    <w:p w14:paraId="732CFDDE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(metoda badania wg DIN 18 035-5, rozdział 5.3.2, załącznik 3):</w:t>
      </w:r>
    </w:p>
    <w:p w14:paraId="20142A55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Wyniki doświadczeń (cm/s)</w:t>
      </w:r>
    </w:p>
    <w:p w14:paraId="40A8BBF2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średnia z 9 pomiarów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Kw</w:t>
      </w:r>
      <w:proofErr w:type="spellEnd"/>
    </w:p>
    <w:p w14:paraId="243F0E2E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= 14,0 x 10-4</w:t>
      </w:r>
    </w:p>
    <w:p w14:paraId="220FB755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Wymóg Kw≥1,0 x 10-4</w:t>
      </w:r>
    </w:p>
    <w:p w14:paraId="4FF8E955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Określenie wytrzymałości powierzchni na</w:t>
      </w:r>
    </w:p>
    <w:p w14:paraId="1B1C373A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ścinanie (metoda badania wg DIN 18 035-5,</w:t>
      </w:r>
    </w:p>
    <w:p w14:paraId="247F5B47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rozdział 5.2.3):</w:t>
      </w:r>
    </w:p>
    <w:p w14:paraId="44DD76E7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Wartości zmierzone (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kN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/m2)</w:t>
      </w:r>
    </w:p>
    <w:p w14:paraId="7F275A06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Średnia z 3 pomiarów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ts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= 51,4</w:t>
      </w:r>
    </w:p>
    <w:p w14:paraId="23B59DC7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Wymóg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ts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≥ 50,0</w:t>
      </w:r>
    </w:p>
    <w:p w14:paraId="0972B00A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Uwaga:</w:t>
      </w:r>
    </w:p>
    <w:p w14:paraId="0FD833D2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Aby uzyskać wysoką jakość Nawierzchni i jej dobre odprowadzenia wody, Nawierzchnia nie może</w:t>
      </w:r>
    </w:p>
    <w:p w14:paraId="7448BE00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zostać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odmieszana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(ulec rozkładowi). Dlatego nie należy wstrząsać, tylko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odwalcowywać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. W związku</w:t>
      </w:r>
    </w:p>
    <w:p w14:paraId="25AE077A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z tym zagęszczanie powinno być tylko statystyczne, a nie dynamiczne. Na małych powierzchniach</w:t>
      </w:r>
    </w:p>
    <w:p w14:paraId="2061A85E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należy użyć ubijaka ręcznego.</w:t>
      </w:r>
    </w:p>
    <w:p w14:paraId="5D84D7D7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Materiały do wykonania Nawierzchni dostarczane są zawsze w stanie, którego wilgotność</w:t>
      </w:r>
    </w:p>
    <w:p w14:paraId="4C594E10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zbliżona jest do wilgotności ziemi, i charakteryzują się wysoką jakością.</w:t>
      </w:r>
    </w:p>
    <w:p w14:paraId="1914986D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- Nawierzchnie można wykonać przy pomocy układarki, belki profilującej, piaskarki bądź ręcznie.</w:t>
      </w:r>
    </w:p>
    <w:p w14:paraId="4628548E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- Pochylenie podłużne drogi z Nawierzchnią, może w zasadzie wynosić dwukrotność pochylenia</w:t>
      </w:r>
    </w:p>
    <w:p w14:paraId="1440A5F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poprzecznego. Dla wyjaśnienia: Pochylenie podłużne 10% powinno mieć pochylenie poprzeczne 5%.</w:t>
      </w:r>
    </w:p>
    <w:p w14:paraId="0F2B375E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lastRenderedPageBreak/>
        <w:t>37</w:t>
      </w:r>
    </w:p>
    <w:p w14:paraId="07F7CDB2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Od 3% pochylenia poprzecznego musi koniecznie być stosowany profil daszkowy.</w:t>
      </w:r>
    </w:p>
    <w:p w14:paraId="489AD026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- Warstwa pośrednia z materiału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HanseMineral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®</w:t>
      </w:r>
    </w:p>
    <w:p w14:paraId="76301B4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wymaga ubicia dynamicznego (wstrząsarką lub</w:t>
      </w:r>
    </w:p>
    <w:p w14:paraId="2E92FB43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walcem wstrząsowym).</w:t>
      </w:r>
    </w:p>
    <w:p w14:paraId="57BE010C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- Warstwa wierzchnia z materiału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®</w:t>
      </w:r>
    </w:p>
    <w:p w14:paraId="2F3AFCAE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ubijana jest statycznie przy użyciu dostatecznie</w:t>
      </w:r>
    </w:p>
    <w:p w14:paraId="04FC787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ciężkiego walca.</w:t>
      </w:r>
    </w:p>
    <w:p w14:paraId="64A5BA6D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- Do mniejszych powierzchni nadaje się również ubijarka ręczna.</w:t>
      </w:r>
    </w:p>
    <w:p w14:paraId="44EDE1F5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- Po wywalcowaniu warstwę zamykającą należy lekko wzruszyć za pomocą grabi bądź miotły. Dzięki</w:t>
      </w:r>
    </w:p>
    <w:p w14:paraId="75023F3B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temu nawierzchnia będzie chłonąć wodę.</w:t>
      </w:r>
    </w:p>
    <w:p w14:paraId="7240A25B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- W czasie silnego nasłonecznienia nawierzchnię należy dodatkowo nawadniać.</w:t>
      </w:r>
    </w:p>
    <w:p w14:paraId="34A17ADD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- Po wykończeniu wskazane jest chodzenie bądź jeżdżenie po warstwie wierzchniej.</w:t>
      </w:r>
    </w:p>
    <w:p w14:paraId="31F3493A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- Ewentualne uszkodzenia będące wynikiem wandalizmu należy zagrabić oraz ponownie ubić</w:t>
      </w:r>
    </w:p>
    <w:p w14:paraId="5D4D00D9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nawierzchnię.</w:t>
      </w:r>
    </w:p>
    <w:p w14:paraId="6E26694F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- Ostateczne ubicie nawierzchni uzyskuje się z reguły po trzykrotnej zmianie warunków pogodowych</w:t>
      </w:r>
    </w:p>
    <w:p w14:paraId="52A2EBCB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(słońce – deszcz – słońce itd.)</w:t>
      </w:r>
    </w:p>
    <w:p w14:paraId="4F3C9A65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- Nawierzchni z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HanseGrand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® nie wykonywać podczas mrozów ani w temperaturze zbliżonej do</w:t>
      </w:r>
    </w:p>
    <w:p w14:paraId="62FBF1C0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temperatury zamarzania.</w:t>
      </w:r>
    </w:p>
    <w:p w14:paraId="7676438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3.SPRZĘT</w:t>
      </w:r>
    </w:p>
    <w:p w14:paraId="320906F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3.1. Ogólne wymagania dotyczące sprzętu</w:t>
      </w:r>
    </w:p>
    <w:p w14:paraId="1F5C9CFA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Ogólne wymagania dotyczące sprzętu podano w ST D-M-00.00.00 „Wymagania ogólne” pkt 3.</w:t>
      </w:r>
    </w:p>
    <w:p w14:paraId="3EFEF099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3.2. Sprzęt do wykonania robót</w:t>
      </w:r>
    </w:p>
    <w:p w14:paraId="5560E5E3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Wykonawca przystępujący do wykonania nawierzchni powinien wykazać się możliwością</w:t>
      </w:r>
    </w:p>
    <w:p w14:paraId="01601A2C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korzystania z następującego sprzętu;</w:t>
      </w:r>
    </w:p>
    <w:p w14:paraId="5ED8C241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- koparek i ładowarek,</w:t>
      </w:r>
    </w:p>
    <w:p w14:paraId="3CA1214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- spychaczy i równiarek do spulchniania, rozkładania, profilowania,</w:t>
      </w:r>
    </w:p>
    <w:p w14:paraId="0C85F0FE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- przewoźnych zbiorników na wodę do zwilżania kruszywa, wyposażonych w urządzenia</w:t>
      </w:r>
    </w:p>
    <w:p w14:paraId="097AF819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do dozowania wody,</w:t>
      </w:r>
    </w:p>
    <w:p w14:paraId="4D8C96EC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- walców statycznych lekkich i średnich,</w:t>
      </w:r>
    </w:p>
    <w:p w14:paraId="2586AC49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4. TRANSPORT</w:t>
      </w:r>
    </w:p>
    <w:p w14:paraId="3A8C2A1C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4.1. Ogólne wymagania dotyczące transportu</w:t>
      </w:r>
    </w:p>
    <w:p w14:paraId="2E3859DA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Ogólne wymagania dotyczące transportu podano w ST D-M-00.00.00 „Wymagania ogólne” pkt 4.</w:t>
      </w:r>
    </w:p>
    <w:p w14:paraId="42DBC65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4.2. Transport materiałów</w:t>
      </w:r>
    </w:p>
    <w:p w14:paraId="04545EF5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Kruszywa można przewozić dowolnymi środkami transportu w warunkach zabezpieczających je przed</w:t>
      </w:r>
    </w:p>
    <w:p w14:paraId="33CB99B2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zanieczyszczeniem, zmieszaniem z innymi materiałami, nadmiernym wysuszeniem i zawilgoceniem.</w:t>
      </w:r>
    </w:p>
    <w:p w14:paraId="24D42073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5. WYKONANIE ROBÓT</w:t>
      </w:r>
    </w:p>
    <w:p w14:paraId="78EDACFF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5.1. Ogólne zasady wykonania robót</w:t>
      </w:r>
    </w:p>
    <w:p w14:paraId="5112AEF1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Ogólne zasady wykonania robót podano w ST D-M-00.00.00 „Wymagania ogólne” pkt 5.</w:t>
      </w:r>
    </w:p>
    <w:p w14:paraId="54CE3A94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5.2. Zakres wykonywanych robót</w:t>
      </w:r>
    </w:p>
    <w:p w14:paraId="06AA103E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Wykonawca przedstawi Inżynierowi do akceptacji projekt organizacji i harmonogram robót,</w:t>
      </w:r>
    </w:p>
    <w:p w14:paraId="453DD125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uwzględniające warunki w jakich wykonywana będzie nawierzchnia. Warunki wykonania</w:t>
      </w:r>
    </w:p>
    <w:p w14:paraId="6F8D623D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zgodnie z wytycznymi Producenta.</w:t>
      </w:r>
    </w:p>
    <w:p w14:paraId="1DFEAA49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1. Dostarczyć warstwę dynamiczną z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HanseMineral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0/16 mm według normy DIN 18035-5 i</w:t>
      </w:r>
    </w:p>
    <w:p w14:paraId="4DD76A31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wbudować, grubość warstwy równa 5 cm w stanie zagęszczonym, wraz z dopasowaniem do</w:t>
      </w:r>
    </w:p>
    <w:p w14:paraId="5C11B211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krawędzi. Płaskość: +/- 1 cm pod łatą o długości 4 m; odchyłka od wysokości nominalnej: +/-</w:t>
      </w:r>
    </w:p>
    <w:p w14:paraId="2DE90EF8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1 cm. Wbudowanie za pomocą lekkiego urządzenia do wykonywania nawierzchni,</w:t>
      </w:r>
    </w:p>
    <w:p w14:paraId="60EFFCEF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sterowanego laserem lub na podczerwień. Przed wtórnym zagęszczeniem powierzchnię należy</w:t>
      </w:r>
    </w:p>
    <w:p w14:paraId="71C7498B" w14:textId="77777777" w:rsidR="0023780F" w:rsidRPr="0023780F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nawodnić. Wtórne zagęszczenie musi odbyć się dynamicznie. Wymagany stopień</w:t>
      </w:r>
    </w:p>
    <w:p w14:paraId="7253FF5F" w14:textId="055D48D8" w:rsidR="00CA478E" w:rsidRDefault="0023780F" w:rsidP="0023780F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zagęszczenia </w:t>
      </w:r>
      <w:proofErr w:type="spellStart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>DPr</w:t>
      </w:r>
      <w:proofErr w:type="spellEnd"/>
      <w:r w:rsidRPr="0023780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= 0,95.</w:t>
      </w:r>
    </w:p>
    <w:p w14:paraId="090B34F1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 xml:space="preserve">2. Dostarczyć warstwę wierzchnią ścieżki z </w:t>
      </w:r>
      <w:proofErr w:type="spellStart"/>
      <w:r w:rsidRPr="0023780F">
        <w:rPr>
          <w:rStyle w:val="FontStyle20"/>
          <w:rFonts w:ascii="Arial" w:hAnsi="Arial" w:cs="Arial"/>
          <w:sz w:val="20"/>
          <w:szCs w:val="20"/>
        </w:rPr>
        <w:t>HanseGrand</w:t>
      </w:r>
      <w:proofErr w:type="spellEnd"/>
      <w:r w:rsidRPr="0023780F">
        <w:rPr>
          <w:rStyle w:val="FontStyle20"/>
          <w:rFonts w:ascii="Arial" w:hAnsi="Arial" w:cs="Arial"/>
          <w:sz w:val="20"/>
          <w:szCs w:val="20"/>
        </w:rPr>
        <w:t xml:space="preserve"> według FLL (Raport specjalistyczny</w:t>
      </w:r>
    </w:p>
    <w:p w14:paraId="0DFAC0F2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dotyczący planowania, budowy i utrzymania dróg gruntowych) i wbudować, grubość</w:t>
      </w:r>
    </w:p>
    <w:p w14:paraId="67C8AAA6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wbudowania: 3 cm, w stanie zagęszczonym. Płaskość: +/- 1 cm pod łatą o długości 4 m,</w:t>
      </w:r>
    </w:p>
    <w:p w14:paraId="18479EFD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odchyłka od wysokości nominalnej: +/- 1 cm. Przepuszczalność wody = 1,0 x 10-4 cm/s.</w:t>
      </w:r>
    </w:p>
    <w:p w14:paraId="0EAB0CFB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 xml:space="preserve">Wytrzymałość na ścinanie powierzchni = 50 </w:t>
      </w:r>
      <w:proofErr w:type="spellStart"/>
      <w:r w:rsidRPr="0023780F">
        <w:rPr>
          <w:rStyle w:val="FontStyle20"/>
          <w:rFonts w:ascii="Arial" w:hAnsi="Arial" w:cs="Arial"/>
          <w:sz w:val="20"/>
          <w:szCs w:val="20"/>
        </w:rPr>
        <w:t>kN</w:t>
      </w:r>
      <w:proofErr w:type="spellEnd"/>
      <w:r w:rsidRPr="0023780F">
        <w:rPr>
          <w:rStyle w:val="FontStyle20"/>
          <w:rFonts w:ascii="Arial" w:hAnsi="Arial" w:cs="Arial"/>
          <w:sz w:val="20"/>
          <w:szCs w:val="20"/>
        </w:rPr>
        <w:t>/m2</w:t>
      </w:r>
    </w:p>
    <w:p w14:paraId="531DAE15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lastRenderedPageBreak/>
        <w:t>. Wbudowanie za pomocą lekkiego</w:t>
      </w:r>
    </w:p>
    <w:p w14:paraId="34AC3E9C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urządzenia do wykonywania nawierzchni, sterowanego laserem lub na podczerwień. Przed</w:t>
      </w:r>
    </w:p>
    <w:p w14:paraId="4EEABE7D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wtórnym zagęszczeniem powierzchnię należy nawodnić. Wtórne zagęszczenie musi odbyć się</w:t>
      </w:r>
    </w:p>
    <w:p w14:paraId="1E9A96C1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 xml:space="preserve">statycznie. Wymagany stopień zagęszczenia </w:t>
      </w:r>
      <w:proofErr w:type="spellStart"/>
      <w:r w:rsidRPr="0023780F">
        <w:rPr>
          <w:rStyle w:val="FontStyle20"/>
          <w:rFonts w:ascii="Arial" w:hAnsi="Arial" w:cs="Arial"/>
          <w:sz w:val="20"/>
          <w:szCs w:val="20"/>
        </w:rPr>
        <w:t>DPr</w:t>
      </w:r>
      <w:proofErr w:type="spellEnd"/>
      <w:r w:rsidRPr="0023780F">
        <w:rPr>
          <w:rStyle w:val="FontStyle20"/>
          <w:rFonts w:ascii="Arial" w:hAnsi="Arial" w:cs="Arial"/>
          <w:sz w:val="20"/>
          <w:szCs w:val="20"/>
        </w:rPr>
        <w:t xml:space="preserve"> = 0,95.</w:t>
      </w:r>
    </w:p>
    <w:p w14:paraId="2B963FAF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3. Wykonać pielęgnację wykańczającą według normy DIN 18035-5.</w:t>
      </w:r>
    </w:p>
    <w:p w14:paraId="3E15E0AF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Z reguły wystarczają następujące czynności do uzyskania stanu gotowości do odbioru:</w:t>
      </w:r>
    </w:p>
    <w:p w14:paraId="685977AF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• nawadnianie, tak że nawierzchnia na zmianę przesiąknięta jest wodą i następnie wysycha na</w:t>
      </w:r>
    </w:p>
    <w:p w14:paraId="4B5153CF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całej powierzchni</w:t>
      </w:r>
    </w:p>
    <w:p w14:paraId="0A0900DF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• w fazie wysychania w stanie wilgotności gleby musi być na zmianę walcowana na krzyż, przy</w:t>
      </w:r>
    </w:p>
    <w:p w14:paraId="1673283B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czym należy unikać ścinania i przesuwania się materiału wierzchniego</w:t>
      </w:r>
    </w:p>
    <w:p w14:paraId="5ADB2245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• wyrównanie (wykonanie płaskiej powierzchni). Należy przy tym unikać przemieszczania się</w:t>
      </w:r>
    </w:p>
    <w:p w14:paraId="23BE8BCE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materiału wierzchniego.</w:t>
      </w:r>
    </w:p>
    <w:p w14:paraId="60063666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Pielęgnację wykańczającą należy tak długo powtarzać, aż uzyskana zostanie wymagana</w:t>
      </w:r>
    </w:p>
    <w:p w14:paraId="6961DBB7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wytrzymałość na ścinanie. Z reguły, w zależności od warunków atmosferycznych 3 – 5 tygodni.</w:t>
      </w:r>
    </w:p>
    <w:p w14:paraId="6A36F490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Wszystkie ww. prace należy skalkulować jako cenę całkowitą za 1 m2</w:t>
      </w:r>
    </w:p>
    <w:p w14:paraId="59512688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.</w:t>
      </w:r>
    </w:p>
    <w:p w14:paraId="194010AA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6. KONTROLA JAKOŚCI W TRAKCIE WBUDOWYWANIA KRUSZYWA</w:t>
      </w:r>
    </w:p>
    <w:p w14:paraId="49CC1AC1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6.1. Badanie właściwości materiałów</w:t>
      </w:r>
    </w:p>
    <w:p w14:paraId="362B4584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Sprawdzeniu właściwości materiałów polega na zbadaniu i porównaniu wyników z wymaganiami</w:t>
      </w:r>
    </w:p>
    <w:p w14:paraId="3516A5E8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Producenta</w:t>
      </w:r>
    </w:p>
    <w:p w14:paraId="40E77DAA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6.2. Sprawdzenie prawidłowości zagęszczenia mieszanki</w:t>
      </w:r>
    </w:p>
    <w:p w14:paraId="0BCCA812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Sprawdzenie prawidłowości zagęszczenia kruszywa polega na badaniu zgodności z przyjętymi</w:t>
      </w:r>
    </w:p>
    <w:p w14:paraId="45586EB0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założeniami.</w:t>
      </w:r>
    </w:p>
    <w:p w14:paraId="6C9B3FF5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6.3. Sprawdzenie cech geometrycznych wykonywanej warstwy</w:t>
      </w:r>
    </w:p>
    <w:p w14:paraId="1AF19B08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Badania cech geometrycznych wykonywanej warstwy polega na ciągłej kontroli zgodności z</w:t>
      </w:r>
    </w:p>
    <w:p w14:paraId="41D553A7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wymaganiami.</w:t>
      </w:r>
    </w:p>
    <w:p w14:paraId="2FF70E07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6.4. Sprawdzenie wyglądu zewnętrznego wykonywanej warstwy</w:t>
      </w:r>
    </w:p>
    <w:p w14:paraId="33E1ECA6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Sprawdzenie wyglądu zewnętrznego wykonywanej warstwy polega na ciągłej ocenie wizualnej</w:t>
      </w:r>
    </w:p>
    <w:p w14:paraId="7D40686E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powierzchni pod względem zgodności z wymaganiami.</w:t>
      </w:r>
    </w:p>
    <w:p w14:paraId="2AF332C8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6.5 Pomiar grubości</w:t>
      </w:r>
    </w:p>
    <w:p w14:paraId="4EEFEF02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Pomiar grubości należy przeprowadzić na próbkach wyciętych z warstwy.</w:t>
      </w:r>
    </w:p>
    <w:p w14:paraId="65B0FD16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6.6. Pomiar szerokości</w:t>
      </w:r>
    </w:p>
    <w:p w14:paraId="51EA1B45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Sprawdzenie szerokości warstwy wykonuje się przez pomiar bezpośredni taśmą mierniczą, min l raz</w:t>
      </w:r>
    </w:p>
    <w:p w14:paraId="1D24FD96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na 10 m.</w:t>
      </w:r>
    </w:p>
    <w:p w14:paraId="2F211CF7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6.7. Pomiar równości</w:t>
      </w:r>
    </w:p>
    <w:p w14:paraId="2460EF6C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Sprawdzenie równości podłużnej należy wykonać dla całego odcinka warstwy nawierzchni przy</w:t>
      </w:r>
    </w:p>
    <w:p w14:paraId="35CDC4D9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 xml:space="preserve">użyciu </w:t>
      </w:r>
      <w:proofErr w:type="spellStart"/>
      <w:r w:rsidRPr="0023780F">
        <w:rPr>
          <w:rStyle w:val="FontStyle20"/>
          <w:rFonts w:ascii="Arial" w:hAnsi="Arial" w:cs="Arial"/>
          <w:sz w:val="20"/>
          <w:szCs w:val="20"/>
        </w:rPr>
        <w:t>planografu</w:t>
      </w:r>
      <w:proofErr w:type="spellEnd"/>
      <w:r w:rsidRPr="0023780F">
        <w:rPr>
          <w:rStyle w:val="FontStyle20"/>
          <w:rFonts w:ascii="Arial" w:hAnsi="Arial" w:cs="Arial"/>
          <w:sz w:val="20"/>
          <w:szCs w:val="20"/>
        </w:rPr>
        <w:t xml:space="preserve"> według BN-68/8931-04 dla każdego pasa ruchu.</w:t>
      </w:r>
    </w:p>
    <w:p w14:paraId="32057EAB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Sprawdzenie równości warstwy wykonuje się przez pomiar bezpośredni taśmą, mierniczą, min l raz na</w:t>
      </w:r>
    </w:p>
    <w:p w14:paraId="17D924B0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10 m.</w:t>
      </w:r>
    </w:p>
    <w:p w14:paraId="0061411E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7. OBMIAR ROBÓT</w:t>
      </w:r>
    </w:p>
    <w:p w14:paraId="28172A42" w14:textId="2E0BD2D3" w:rsid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7.1. Ogólne zasady obmiaru robót</w:t>
      </w:r>
    </w:p>
    <w:p w14:paraId="2C1E9488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Ogólne zasady obmiaru robót podano w ST D-M-00. 00.00 „Wymagania ogólne" pkt. 7.</w:t>
      </w:r>
    </w:p>
    <w:p w14:paraId="2C34EDF0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7.2. Jednostka obmiarowa</w:t>
      </w:r>
    </w:p>
    <w:p w14:paraId="0598E370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Jednostką obmiarową jest m2</w:t>
      </w:r>
    </w:p>
    <w:p w14:paraId="5559EB98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 xml:space="preserve"> (metr kwadratowy) wykonanej nawierzchni.</w:t>
      </w:r>
    </w:p>
    <w:p w14:paraId="75B010FD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8. ODBIÓR ROBÓT</w:t>
      </w:r>
    </w:p>
    <w:p w14:paraId="7E88B3E4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Ogólne zasady odbioru robot podano w ST D-M-00.00.00 „Wymagania Ogólne" pkt. 8.</w:t>
      </w:r>
    </w:p>
    <w:p w14:paraId="5D6A26F1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Roboty uznaje się za zgodne z dokumentacja projektowa, ST i wymaganiami Inżyniera, jeżeli</w:t>
      </w:r>
    </w:p>
    <w:p w14:paraId="4C64C1CB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wszystkie pomiary i badania z zachowaniem tolerancji wg pkt. 6 dały wyniki pozytywne.</w:t>
      </w:r>
    </w:p>
    <w:p w14:paraId="506B6535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9. PODSTAWA PŁATNOŚĆI</w:t>
      </w:r>
    </w:p>
    <w:p w14:paraId="431681A3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9.1. Ogólne ustalenia dotyczące podstawy płatności</w:t>
      </w:r>
    </w:p>
    <w:p w14:paraId="51782CD2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Ogólne ustalenia dotyczące podstawy płatności podano w ST D-M-00.00.00 ..Wymagania ogólne' pkt.</w:t>
      </w:r>
    </w:p>
    <w:p w14:paraId="0A5C4FA1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5.</w:t>
      </w:r>
    </w:p>
    <w:p w14:paraId="12679714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9.2. Cena jednostki obmiarowej</w:t>
      </w:r>
    </w:p>
    <w:p w14:paraId="2B1B8799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Cena wykonania lm2 nawierzchni obejmuje:</w:t>
      </w:r>
    </w:p>
    <w:p w14:paraId="5A2DCE4C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lastRenderedPageBreak/>
        <w:t>- prace pomiarowe i roboty przygotowawcze.</w:t>
      </w:r>
    </w:p>
    <w:p w14:paraId="2A503205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- dostarczenie i rozłożenie na uprzednio przygotowanym podłożu warstwy materiału o</w:t>
      </w:r>
    </w:p>
    <w:p w14:paraId="619BBFAF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grubości i jakości określonej w dokumentacji projektowej i specyfikacji technicznej,</w:t>
      </w:r>
    </w:p>
    <w:p w14:paraId="2F157C8F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- wyrównanie do wymaganego profilu,</w:t>
      </w:r>
    </w:p>
    <w:p w14:paraId="66584793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- zagęszczenie wyprofilowanej warstwy,</w:t>
      </w:r>
    </w:p>
    <w:p w14:paraId="63BEB322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- przeprowadzenie pomiarów i badań laboratoryjnych, wymaganych w specyfikacji technicznej,</w:t>
      </w:r>
    </w:p>
    <w:p w14:paraId="25EB0C4D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- obsypanie boków wykonanej nawierzchni przywiezionym humusem i zagęszczenie.</w:t>
      </w:r>
    </w:p>
    <w:p w14:paraId="45439D7F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10. PRZEPISY ZWIĄZANE</w:t>
      </w:r>
    </w:p>
    <w:p w14:paraId="4DFDDB77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Normy</w:t>
      </w:r>
    </w:p>
    <w:p w14:paraId="1ED94544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1. PN-B-04481 Grunty budowlane. Badania próbek gruntu.</w:t>
      </w:r>
    </w:p>
    <w:p w14:paraId="1042FDCD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2. PN-B.11111 - Kruszywa mineralne.</w:t>
      </w:r>
    </w:p>
    <w:p w14:paraId="750F4882" w14:textId="77777777" w:rsidR="0023780F" w:rsidRPr="0023780F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3. BN-68/8931-04 Drogi samochodowe.</w:t>
      </w:r>
    </w:p>
    <w:p w14:paraId="1E7B549C" w14:textId="665D956A" w:rsidR="0023780F" w:rsidRPr="00E004B7" w:rsidRDefault="0023780F" w:rsidP="0023780F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23780F">
        <w:rPr>
          <w:rStyle w:val="FontStyle20"/>
          <w:rFonts w:ascii="Arial" w:hAnsi="Arial" w:cs="Arial"/>
          <w:sz w:val="20"/>
          <w:szCs w:val="20"/>
        </w:rPr>
        <w:t>4. BN-77/8931-/2 Oznaczenia wskaźnika zagęszczenia gruntu.</w:t>
      </w:r>
    </w:p>
    <w:sectPr w:rsidR="0023780F" w:rsidRPr="00E004B7" w:rsidSect="000868E0">
      <w:pgSz w:w="11905" w:h="16837"/>
      <w:pgMar w:top="1416" w:right="1414" w:bottom="1440" w:left="141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072AE" w14:textId="77777777" w:rsidR="00B40ABF" w:rsidRDefault="00B40ABF">
      <w:r>
        <w:separator/>
      </w:r>
    </w:p>
  </w:endnote>
  <w:endnote w:type="continuationSeparator" w:id="0">
    <w:p w14:paraId="21953D33" w14:textId="77777777" w:rsidR="00B40ABF" w:rsidRDefault="00B4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ECD7E" w14:textId="77777777" w:rsidR="002C6C82" w:rsidRDefault="002C6C82">
    <w:pPr>
      <w:pStyle w:val="Style4"/>
      <w:framePr w:h="187" w:hRule="exact" w:hSpace="38" w:wrap="auto" w:vAnchor="text" w:hAnchor="text" w:x="-133" w:y="-28"/>
      <w:widowControl/>
      <w:jc w:val="both"/>
      <w:rPr>
        <w:rStyle w:val="FontStyle25"/>
      </w:rPr>
    </w:pPr>
    <w:r w:rsidRPr="0032098D">
      <w:rPr>
        <w:rStyle w:val="FontStyle19"/>
      </w:rPr>
      <w:t xml:space="preserve">D-08.01.01. </w:t>
    </w:r>
    <w:r>
      <w:rPr>
        <w:rStyle w:val="FontStyle19"/>
      </w:rPr>
      <w:t>Krawężniki betonowe</w:t>
    </w:r>
  </w:p>
  <w:p w14:paraId="7F3E4EAF" w14:textId="77777777" w:rsidR="002C6C82" w:rsidRDefault="002C6C82">
    <w:pPr>
      <w:pStyle w:val="Style1"/>
      <w:widowControl/>
      <w:jc w:val="right"/>
      <w:rPr>
        <w:rStyle w:val="FontStyle25"/>
      </w:rPr>
    </w:pPr>
    <w:r>
      <w:rPr>
        <w:rStyle w:val="FontStyle25"/>
      </w:rPr>
      <w:t xml:space="preserve">Szczegółowe specyfikacje techniczne </w:t>
    </w:r>
    <w:r>
      <w:rPr>
        <w:rStyle w:val="FontStyle25"/>
      </w:rPr>
      <w:fldChar w:fldCharType="begin"/>
    </w:r>
    <w:r>
      <w:rPr>
        <w:rStyle w:val="FontStyle25"/>
      </w:rPr>
      <w:instrText>PAGE</w:instrText>
    </w:r>
    <w:r>
      <w:rPr>
        <w:rStyle w:val="FontStyle25"/>
      </w:rPr>
      <w:fldChar w:fldCharType="separate"/>
    </w:r>
    <w:r w:rsidR="007464DE">
      <w:rPr>
        <w:rStyle w:val="FontStyle25"/>
        <w:noProof/>
      </w:rPr>
      <w:t>2</w:t>
    </w:r>
    <w:r>
      <w:rPr>
        <w:rStyle w:val="FontStyle2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D8BB34" w14:textId="77777777" w:rsidR="00B40ABF" w:rsidRDefault="00B40ABF">
      <w:r>
        <w:separator/>
      </w:r>
    </w:p>
  </w:footnote>
  <w:footnote w:type="continuationSeparator" w:id="0">
    <w:p w14:paraId="29E891CF" w14:textId="77777777" w:rsidR="00B40ABF" w:rsidRDefault="00B4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49E66D0"/>
    <w:lvl w:ilvl="0">
      <w:numFmt w:val="bullet"/>
      <w:lvlText w:val="*"/>
      <w:lvlJc w:val="left"/>
    </w:lvl>
  </w:abstractNum>
  <w:abstractNum w:abstractNumId="1" w15:restartNumberingAfterBreak="0">
    <w:nsid w:val="00893160"/>
    <w:multiLevelType w:val="hybridMultilevel"/>
    <w:tmpl w:val="3D3C9984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14D8E6FA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467EC"/>
    <w:multiLevelType w:val="hybridMultilevel"/>
    <w:tmpl w:val="1D0CC868"/>
    <w:lvl w:ilvl="0" w:tplc="BDBC8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5770D"/>
    <w:multiLevelType w:val="singleLevel"/>
    <w:tmpl w:val="0A363266"/>
    <w:lvl w:ilvl="0">
      <w:start w:val="3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abstractNum w:abstractNumId="4" w15:restartNumberingAfterBreak="0">
    <w:nsid w:val="0D245F30"/>
    <w:multiLevelType w:val="multilevel"/>
    <w:tmpl w:val="E3B89B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049FA"/>
    <w:multiLevelType w:val="hybridMultilevel"/>
    <w:tmpl w:val="67ACA7A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678D6"/>
    <w:multiLevelType w:val="hybridMultilevel"/>
    <w:tmpl w:val="00ECA95A"/>
    <w:lvl w:ilvl="0" w:tplc="57DE4F6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202B7F"/>
    <w:multiLevelType w:val="hybridMultilevel"/>
    <w:tmpl w:val="D6A8715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2F4749"/>
    <w:multiLevelType w:val="hybridMultilevel"/>
    <w:tmpl w:val="04B86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60BCB"/>
    <w:multiLevelType w:val="multilevel"/>
    <w:tmpl w:val="3BE068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FE12591"/>
    <w:multiLevelType w:val="multilevel"/>
    <w:tmpl w:val="D7F4395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2" w15:restartNumberingAfterBreak="0">
    <w:nsid w:val="20DF4584"/>
    <w:multiLevelType w:val="singleLevel"/>
    <w:tmpl w:val="CD6419F8"/>
    <w:lvl w:ilvl="0">
      <w:start w:val="1"/>
      <w:numFmt w:val="decimal"/>
      <w:lvlText w:val="1.%1."/>
      <w:legacy w:legacy="1" w:legacySpace="0" w:legacyIndent="283"/>
      <w:lvlJc w:val="left"/>
      <w:rPr>
        <w:rFonts w:ascii="Segoe UI" w:hAnsi="Segoe UI" w:cs="Segoe UI" w:hint="default"/>
      </w:rPr>
    </w:lvl>
  </w:abstractNum>
  <w:abstractNum w:abstractNumId="13" w15:restartNumberingAfterBreak="0">
    <w:nsid w:val="28174582"/>
    <w:multiLevelType w:val="multilevel"/>
    <w:tmpl w:val="B372A3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7029AB"/>
    <w:multiLevelType w:val="hybridMultilevel"/>
    <w:tmpl w:val="5F3A9EA8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5A6459"/>
    <w:multiLevelType w:val="hybridMultilevel"/>
    <w:tmpl w:val="1016650E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635AA4"/>
    <w:multiLevelType w:val="singleLevel"/>
    <w:tmpl w:val="593A739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abstractNum w:abstractNumId="17" w15:restartNumberingAfterBreak="0">
    <w:nsid w:val="37ED4C13"/>
    <w:multiLevelType w:val="hybridMultilevel"/>
    <w:tmpl w:val="575CE10A"/>
    <w:lvl w:ilvl="0" w:tplc="14D8E6FA">
      <w:start w:val="1"/>
      <w:numFmt w:val="lowerLetter"/>
      <w:lvlText w:val="%1)"/>
      <w:lvlJc w:val="left"/>
      <w:pPr>
        <w:ind w:left="16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04" w:hanging="360"/>
      </w:pPr>
    </w:lvl>
    <w:lvl w:ilvl="2" w:tplc="0415001B" w:tentative="1">
      <w:start w:val="1"/>
      <w:numFmt w:val="lowerRoman"/>
      <w:lvlText w:val="%3."/>
      <w:lvlJc w:val="right"/>
      <w:pPr>
        <w:ind w:left="3124" w:hanging="180"/>
      </w:pPr>
    </w:lvl>
    <w:lvl w:ilvl="3" w:tplc="0415000F" w:tentative="1">
      <w:start w:val="1"/>
      <w:numFmt w:val="decimal"/>
      <w:lvlText w:val="%4."/>
      <w:lvlJc w:val="left"/>
      <w:pPr>
        <w:ind w:left="3844" w:hanging="360"/>
      </w:pPr>
    </w:lvl>
    <w:lvl w:ilvl="4" w:tplc="04150019" w:tentative="1">
      <w:start w:val="1"/>
      <w:numFmt w:val="lowerLetter"/>
      <w:lvlText w:val="%5."/>
      <w:lvlJc w:val="left"/>
      <w:pPr>
        <w:ind w:left="4564" w:hanging="360"/>
      </w:pPr>
    </w:lvl>
    <w:lvl w:ilvl="5" w:tplc="0415001B" w:tentative="1">
      <w:start w:val="1"/>
      <w:numFmt w:val="lowerRoman"/>
      <w:lvlText w:val="%6."/>
      <w:lvlJc w:val="right"/>
      <w:pPr>
        <w:ind w:left="5284" w:hanging="180"/>
      </w:pPr>
    </w:lvl>
    <w:lvl w:ilvl="6" w:tplc="0415000F" w:tentative="1">
      <w:start w:val="1"/>
      <w:numFmt w:val="decimal"/>
      <w:lvlText w:val="%7."/>
      <w:lvlJc w:val="left"/>
      <w:pPr>
        <w:ind w:left="6004" w:hanging="360"/>
      </w:pPr>
    </w:lvl>
    <w:lvl w:ilvl="7" w:tplc="04150019" w:tentative="1">
      <w:start w:val="1"/>
      <w:numFmt w:val="lowerLetter"/>
      <w:lvlText w:val="%8."/>
      <w:lvlJc w:val="left"/>
      <w:pPr>
        <w:ind w:left="6724" w:hanging="360"/>
      </w:pPr>
    </w:lvl>
    <w:lvl w:ilvl="8" w:tplc="0415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8" w15:restartNumberingAfterBreak="0">
    <w:nsid w:val="3E690D83"/>
    <w:multiLevelType w:val="hybridMultilevel"/>
    <w:tmpl w:val="1BACED32"/>
    <w:lvl w:ilvl="0" w:tplc="14D8E6FA">
      <w:start w:val="1"/>
      <w:numFmt w:val="lowerLetter"/>
      <w:lvlText w:val="%1)"/>
      <w:lvlJc w:val="left"/>
      <w:pPr>
        <w:ind w:left="16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04" w:hanging="360"/>
      </w:pPr>
    </w:lvl>
    <w:lvl w:ilvl="2" w:tplc="0415001B" w:tentative="1">
      <w:start w:val="1"/>
      <w:numFmt w:val="lowerRoman"/>
      <w:lvlText w:val="%3."/>
      <w:lvlJc w:val="right"/>
      <w:pPr>
        <w:ind w:left="3124" w:hanging="180"/>
      </w:pPr>
    </w:lvl>
    <w:lvl w:ilvl="3" w:tplc="0415000F" w:tentative="1">
      <w:start w:val="1"/>
      <w:numFmt w:val="decimal"/>
      <w:lvlText w:val="%4."/>
      <w:lvlJc w:val="left"/>
      <w:pPr>
        <w:ind w:left="3844" w:hanging="360"/>
      </w:pPr>
    </w:lvl>
    <w:lvl w:ilvl="4" w:tplc="04150019" w:tentative="1">
      <w:start w:val="1"/>
      <w:numFmt w:val="lowerLetter"/>
      <w:lvlText w:val="%5."/>
      <w:lvlJc w:val="left"/>
      <w:pPr>
        <w:ind w:left="4564" w:hanging="360"/>
      </w:pPr>
    </w:lvl>
    <w:lvl w:ilvl="5" w:tplc="0415001B" w:tentative="1">
      <w:start w:val="1"/>
      <w:numFmt w:val="lowerRoman"/>
      <w:lvlText w:val="%6."/>
      <w:lvlJc w:val="right"/>
      <w:pPr>
        <w:ind w:left="5284" w:hanging="180"/>
      </w:pPr>
    </w:lvl>
    <w:lvl w:ilvl="6" w:tplc="0415000F" w:tentative="1">
      <w:start w:val="1"/>
      <w:numFmt w:val="decimal"/>
      <w:lvlText w:val="%7."/>
      <w:lvlJc w:val="left"/>
      <w:pPr>
        <w:ind w:left="6004" w:hanging="360"/>
      </w:pPr>
    </w:lvl>
    <w:lvl w:ilvl="7" w:tplc="04150019" w:tentative="1">
      <w:start w:val="1"/>
      <w:numFmt w:val="lowerLetter"/>
      <w:lvlText w:val="%8."/>
      <w:lvlJc w:val="left"/>
      <w:pPr>
        <w:ind w:left="6724" w:hanging="360"/>
      </w:pPr>
    </w:lvl>
    <w:lvl w:ilvl="8" w:tplc="0415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9" w15:restartNumberingAfterBreak="0">
    <w:nsid w:val="4A1A7963"/>
    <w:multiLevelType w:val="hybridMultilevel"/>
    <w:tmpl w:val="1660B26E"/>
    <w:lvl w:ilvl="0" w:tplc="25965FB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97F22"/>
    <w:multiLevelType w:val="singleLevel"/>
    <w:tmpl w:val="0FF8EC70"/>
    <w:lvl w:ilvl="0">
      <w:start w:val="2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abstractNum w:abstractNumId="21" w15:restartNumberingAfterBreak="0">
    <w:nsid w:val="5F8B132F"/>
    <w:multiLevelType w:val="hybridMultilevel"/>
    <w:tmpl w:val="271CB0A0"/>
    <w:lvl w:ilvl="0" w:tplc="686EDFF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1B6A06"/>
    <w:multiLevelType w:val="hybridMultilevel"/>
    <w:tmpl w:val="7A7EC7F8"/>
    <w:lvl w:ilvl="0" w:tplc="FAD6A726">
      <w:start w:val="1"/>
      <w:numFmt w:val="bullet"/>
      <w:lvlText w:val="–"/>
      <w:lvlJc w:val="left"/>
      <w:pPr>
        <w:tabs>
          <w:tab w:val="num" w:pos="453"/>
        </w:tabs>
        <w:ind w:left="45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714B1872"/>
    <w:multiLevelType w:val="hybridMultilevel"/>
    <w:tmpl w:val="E19A4E66"/>
    <w:lvl w:ilvl="0" w:tplc="0E2887C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B9577B"/>
    <w:multiLevelType w:val="hybridMultilevel"/>
    <w:tmpl w:val="AB78C478"/>
    <w:lvl w:ilvl="0" w:tplc="FAD6A726">
      <w:start w:val="1"/>
      <w:numFmt w:val="bullet"/>
      <w:lvlText w:val="–"/>
      <w:lvlJc w:val="left"/>
      <w:pPr>
        <w:tabs>
          <w:tab w:val="num" w:pos="453"/>
        </w:tabs>
        <w:ind w:left="45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 w16cid:durableId="1326086076">
    <w:abstractNumId w:val="12"/>
  </w:num>
  <w:num w:numId="2" w16cid:durableId="1884559579">
    <w:abstractNumId w:val="20"/>
  </w:num>
  <w:num w:numId="3" w16cid:durableId="1964075220">
    <w:abstractNumId w:val="3"/>
  </w:num>
  <w:num w:numId="4" w16cid:durableId="1495754785">
    <w:abstractNumId w:val="19"/>
  </w:num>
  <w:num w:numId="5" w16cid:durableId="1551501760">
    <w:abstractNumId w:val="1"/>
  </w:num>
  <w:num w:numId="6" w16cid:durableId="64302294">
    <w:abstractNumId w:val="21"/>
  </w:num>
  <w:num w:numId="7" w16cid:durableId="755710087">
    <w:abstractNumId w:val="15"/>
  </w:num>
  <w:num w:numId="8" w16cid:durableId="1951624907">
    <w:abstractNumId w:val="6"/>
  </w:num>
  <w:num w:numId="9" w16cid:durableId="170072374">
    <w:abstractNumId w:val="8"/>
  </w:num>
  <w:num w:numId="10" w16cid:durableId="1115833125">
    <w:abstractNumId w:val="26"/>
  </w:num>
  <w:num w:numId="11" w16cid:durableId="1653288691">
    <w:abstractNumId w:val="22"/>
  </w:num>
  <w:num w:numId="12" w16cid:durableId="1573470964">
    <w:abstractNumId w:val="11"/>
  </w:num>
  <w:num w:numId="13" w16cid:durableId="668871068">
    <w:abstractNumId w:val="14"/>
  </w:num>
  <w:num w:numId="14" w16cid:durableId="591940583">
    <w:abstractNumId w:val="23"/>
  </w:num>
  <w:num w:numId="15" w16cid:durableId="67118143">
    <w:abstractNumId w:val="16"/>
  </w:num>
  <w:num w:numId="16" w16cid:durableId="157037295">
    <w:abstractNumId w:val="24"/>
  </w:num>
  <w:num w:numId="17" w16cid:durableId="36617606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8" w16cid:durableId="1357731661">
    <w:abstractNumId w:val="25"/>
  </w:num>
  <w:num w:numId="19" w16cid:durableId="441074293">
    <w:abstractNumId w:val="7"/>
  </w:num>
  <w:num w:numId="20" w16cid:durableId="1821997970">
    <w:abstractNumId w:val="5"/>
  </w:num>
  <w:num w:numId="21" w16cid:durableId="730928997">
    <w:abstractNumId w:val="2"/>
  </w:num>
  <w:num w:numId="22" w16cid:durableId="13922099">
    <w:abstractNumId w:val="18"/>
  </w:num>
  <w:num w:numId="23" w16cid:durableId="1377119325">
    <w:abstractNumId w:val="17"/>
  </w:num>
  <w:num w:numId="24" w16cid:durableId="1401753679">
    <w:abstractNumId w:val="10"/>
  </w:num>
  <w:num w:numId="25" w16cid:durableId="216203737">
    <w:abstractNumId w:val="13"/>
  </w:num>
  <w:num w:numId="26" w16cid:durableId="1658727913">
    <w:abstractNumId w:val="9"/>
  </w:num>
  <w:num w:numId="27" w16cid:durableId="1488091024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65"/>
    <w:rsid w:val="000069DA"/>
    <w:rsid w:val="000868E0"/>
    <w:rsid w:val="000E5741"/>
    <w:rsid w:val="0011661A"/>
    <w:rsid w:val="00137CF1"/>
    <w:rsid w:val="00146D14"/>
    <w:rsid w:val="00164409"/>
    <w:rsid w:val="00193DCD"/>
    <w:rsid w:val="001C1AA6"/>
    <w:rsid w:val="001F3642"/>
    <w:rsid w:val="0023780F"/>
    <w:rsid w:val="00271D50"/>
    <w:rsid w:val="002A4C9A"/>
    <w:rsid w:val="002C6C82"/>
    <w:rsid w:val="00307C90"/>
    <w:rsid w:val="0032098D"/>
    <w:rsid w:val="003B5EFD"/>
    <w:rsid w:val="003C597D"/>
    <w:rsid w:val="003E63DF"/>
    <w:rsid w:val="003E7CCF"/>
    <w:rsid w:val="003F19C9"/>
    <w:rsid w:val="003F70D6"/>
    <w:rsid w:val="004B754F"/>
    <w:rsid w:val="005523FA"/>
    <w:rsid w:val="00584F6F"/>
    <w:rsid w:val="00594A7A"/>
    <w:rsid w:val="00647CC7"/>
    <w:rsid w:val="0065004A"/>
    <w:rsid w:val="00677469"/>
    <w:rsid w:val="006A71AD"/>
    <w:rsid w:val="007464DE"/>
    <w:rsid w:val="007618F9"/>
    <w:rsid w:val="007750AD"/>
    <w:rsid w:val="007B1349"/>
    <w:rsid w:val="007D587B"/>
    <w:rsid w:val="007E5CEB"/>
    <w:rsid w:val="00841C6B"/>
    <w:rsid w:val="0086114B"/>
    <w:rsid w:val="009875DB"/>
    <w:rsid w:val="00997B74"/>
    <w:rsid w:val="009B033D"/>
    <w:rsid w:val="009E47C2"/>
    <w:rsid w:val="00A50A55"/>
    <w:rsid w:val="00A7054D"/>
    <w:rsid w:val="00AE1D9F"/>
    <w:rsid w:val="00AE2E53"/>
    <w:rsid w:val="00B35C39"/>
    <w:rsid w:val="00B40ABF"/>
    <w:rsid w:val="00B61980"/>
    <w:rsid w:val="00BA2F0A"/>
    <w:rsid w:val="00BB6F65"/>
    <w:rsid w:val="00BC52DE"/>
    <w:rsid w:val="00BC561C"/>
    <w:rsid w:val="00BE0CE7"/>
    <w:rsid w:val="00BE1183"/>
    <w:rsid w:val="00BF0B22"/>
    <w:rsid w:val="00C03322"/>
    <w:rsid w:val="00C16B52"/>
    <w:rsid w:val="00CA478E"/>
    <w:rsid w:val="00D4071E"/>
    <w:rsid w:val="00D76725"/>
    <w:rsid w:val="00D95587"/>
    <w:rsid w:val="00DE712A"/>
    <w:rsid w:val="00DF3BD5"/>
    <w:rsid w:val="00E004B7"/>
    <w:rsid w:val="00E1224A"/>
    <w:rsid w:val="00E1459F"/>
    <w:rsid w:val="00E23F82"/>
    <w:rsid w:val="00E436DB"/>
    <w:rsid w:val="00ED3F14"/>
    <w:rsid w:val="00F06184"/>
    <w:rsid w:val="00F47A31"/>
    <w:rsid w:val="00F67483"/>
    <w:rsid w:val="00F83EAA"/>
    <w:rsid w:val="00FB56EE"/>
    <w:rsid w:val="00FD0808"/>
    <w:rsid w:val="00FE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9301C2"/>
  <w14:defaultImageDpi w14:val="0"/>
  <w15:docId w15:val="{15844A9C-771C-4843-AD54-3D0E0ACB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350" w:lineRule="exact"/>
      <w:jc w:val="center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254" w:lineRule="exact"/>
      <w:ind w:hanging="278"/>
    </w:pPr>
  </w:style>
  <w:style w:type="paragraph" w:customStyle="1" w:styleId="Style7">
    <w:name w:val="Style7"/>
    <w:basedOn w:val="Normalny"/>
    <w:uiPriority w:val="99"/>
    <w:pPr>
      <w:spacing w:line="250" w:lineRule="exact"/>
      <w:ind w:hanging="619"/>
    </w:pPr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  <w:pPr>
      <w:spacing w:line="250" w:lineRule="exact"/>
    </w:pPr>
  </w:style>
  <w:style w:type="paragraph" w:customStyle="1" w:styleId="Style10">
    <w:name w:val="Style10"/>
    <w:basedOn w:val="Normalny"/>
    <w:uiPriority w:val="99"/>
    <w:pPr>
      <w:spacing w:line="250" w:lineRule="exact"/>
      <w:jc w:val="both"/>
    </w:pPr>
  </w:style>
  <w:style w:type="paragraph" w:customStyle="1" w:styleId="Style11">
    <w:name w:val="Style11"/>
    <w:basedOn w:val="Normalny"/>
    <w:uiPriority w:val="99"/>
    <w:pPr>
      <w:spacing w:line="250" w:lineRule="exact"/>
      <w:jc w:val="center"/>
    </w:pPr>
  </w:style>
  <w:style w:type="paragraph" w:customStyle="1" w:styleId="Style12">
    <w:name w:val="Style12"/>
    <w:basedOn w:val="Normalny"/>
    <w:uiPriority w:val="99"/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  <w:pPr>
      <w:spacing w:line="252" w:lineRule="exact"/>
      <w:ind w:firstLine="1003"/>
    </w:pPr>
  </w:style>
  <w:style w:type="paragraph" w:customStyle="1" w:styleId="Style15">
    <w:name w:val="Style15"/>
    <w:basedOn w:val="Normalny"/>
    <w:uiPriority w:val="99"/>
    <w:pPr>
      <w:spacing w:line="250" w:lineRule="exact"/>
      <w:jc w:val="both"/>
    </w:pPr>
  </w:style>
  <w:style w:type="paragraph" w:customStyle="1" w:styleId="Style16">
    <w:name w:val="Style16"/>
    <w:basedOn w:val="Normalny"/>
    <w:uiPriority w:val="99"/>
    <w:pPr>
      <w:spacing w:line="250" w:lineRule="exact"/>
      <w:ind w:hanging="101"/>
      <w:jc w:val="both"/>
    </w:pPr>
  </w:style>
  <w:style w:type="paragraph" w:customStyle="1" w:styleId="Style17">
    <w:name w:val="Style17"/>
    <w:basedOn w:val="Normalny"/>
    <w:uiPriority w:val="99"/>
    <w:pPr>
      <w:spacing w:line="250" w:lineRule="exact"/>
      <w:ind w:hanging="715"/>
      <w:jc w:val="both"/>
    </w:pPr>
  </w:style>
  <w:style w:type="paragraph" w:customStyle="1" w:styleId="Style18">
    <w:name w:val="Style18"/>
    <w:basedOn w:val="Normalny"/>
    <w:uiPriority w:val="99"/>
    <w:pPr>
      <w:spacing w:line="254" w:lineRule="exact"/>
      <w:ind w:hanging="278"/>
    </w:pPr>
  </w:style>
  <w:style w:type="paragraph" w:customStyle="1" w:styleId="Style19">
    <w:name w:val="Style19"/>
    <w:basedOn w:val="Normalny"/>
    <w:uiPriority w:val="99"/>
    <w:pPr>
      <w:spacing w:line="250" w:lineRule="exact"/>
      <w:ind w:hanging="864"/>
    </w:pPr>
  </w:style>
  <w:style w:type="paragraph" w:customStyle="1" w:styleId="Style20">
    <w:name w:val="Style20"/>
    <w:basedOn w:val="Normalny"/>
    <w:uiPriority w:val="99"/>
  </w:style>
  <w:style w:type="paragraph" w:customStyle="1" w:styleId="Style21">
    <w:name w:val="Style21"/>
    <w:basedOn w:val="Normalny"/>
    <w:uiPriority w:val="99"/>
    <w:pPr>
      <w:spacing w:line="250" w:lineRule="exact"/>
      <w:ind w:hanging="355"/>
      <w:jc w:val="both"/>
    </w:pPr>
  </w:style>
  <w:style w:type="character" w:customStyle="1" w:styleId="FontStyle23">
    <w:name w:val="Font Style23"/>
    <w:basedOn w:val="Domylnaczcionkaakapitu"/>
    <w:uiPriority w:val="99"/>
    <w:rPr>
      <w:rFonts w:ascii="Segoe UI" w:hAnsi="Segoe UI" w:cs="Segoe UI"/>
      <w:color w:val="000000"/>
      <w:sz w:val="24"/>
      <w:szCs w:val="24"/>
    </w:rPr>
  </w:style>
  <w:style w:type="character" w:customStyle="1" w:styleId="FontStyle24">
    <w:name w:val="Font Style24"/>
    <w:basedOn w:val="Domylnaczcionkaakapitu"/>
    <w:uiPriority w:val="99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25">
    <w:name w:val="Font Style25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6">
    <w:name w:val="Font Style26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7">
    <w:name w:val="Font Style27"/>
    <w:basedOn w:val="Domylnaczcionkaakapitu"/>
    <w:uiPriority w:val="99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8">
    <w:name w:val="Font Style28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9">
    <w:name w:val="Font Style29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6F65"/>
    <w:rPr>
      <w:rFonts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6F65"/>
    <w:rPr>
      <w:rFonts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271D50"/>
    <w:pPr>
      <w:ind w:left="708"/>
    </w:pPr>
  </w:style>
  <w:style w:type="character" w:customStyle="1" w:styleId="FontStyle18">
    <w:name w:val="Font Style18"/>
    <w:basedOn w:val="Domylnaczcionkaakapitu"/>
    <w:uiPriority w:val="99"/>
    <w:rsid w:val="00CA478E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0">
    <w:name w:val="Font Style20"/>
    <w:basedOn w:val="Domylnaczcionkaakapitu"/>
    <w:uiPriority w:val="99"/>
    <w:rsid w:val="00CA478E"/>
    <w:rPr>
      <w:rFonts w:ascii="Segoe UI" w:hAnsi="Segoe UI" w:cs="Segoe UI"/>
      <w:color w:val="000000"/>
      <w:sz w:val="18"/>
      <w:szCs w:val="18"/>
    </w:rPr>
  </w:style>
  <w:style w:type="character" w:customStyle="1" w:styleId="FontStyle14">
    <w:name w:val="Font Style14"/>
    <w:basedOn w:val="Domylnaczcionkaakapitu"/>
    <w:uiPriority w:val="99"/>
    <w:rsid w:val="00F47A3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9">
    <w:name w:val="Font Style19"/>
    <w:basedOn w:val="Domylnaczcionkaakapitu"/>
    <w:uiPriority w:val="99"/>
    <w:rsid w:val="00584F6F"/>
    <w:rPr>
      <w:rFonts w:ascii="Arial" w:hAnsi="Arial" w:cs="Arial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62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FB6EF-C9CA-4E45-A55C-42C9AF89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1726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/>
  <LinksUpToDate>false</LinksUpToDate>
  <CharactersWithSpaces>12062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Tomek</dc:creator>
  <cp:keywords/>
  <dc:description/>
  <cp:lastModifiedBy>Kasia</cp:lastModifiedBy>
  <cp:revision>2</cp:revision>
  <cp:lastPrinted>2019-08-16T17:22:00Z</cp:lastPrinted>
  <dcterms:created xsi:type="dcterms:W3CDTF">2024-05-22T08:06:00Z</dcterms:created>
  <dcterms:modified xsi:type="dcterms:W3CDTF">2024-05-22T08:06:00Z</dcterms:modified>
</cp:coreProperties>
</file>